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5DE6">
      <w:pPr>
        <w:spacing w:line="425" w:lineRule="auto"/>
        <w:rPr>
          <w:rFonts w:ascii="Arial"/>
          <w:sz w:val="21"/>
        </w:rPr>
      </w:pPr>
    </w:p>
    <w:p w14:paraId="2B51F7B5">
      <w:pPr>
        <w:spacing w:before="153" w:line="219" w:lineRule="auto"/>
        <w:ind w:left="183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3"/>
          <w:sz w:val="47"/>
          <w:szCs w:val="47"/>
        </w:rPr>
        <w:t>包头市住房和城乡建设局</w:t>
      </w:r>
    </w:p>
    <w:p w14:paraId="350B5DCB">
      <w:pPr>
        <w:spacing w:before="51" w:line="219" w:lineRule="auto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3"/>
          <w:sz w:val="44"/>
          <w:szCs w:val="44"/>
        </w:rPr>
        <w:t>关于印发《包头市配售型保障性住房管理实施</w:t>
      </w:r>
    </w:p>
    <w:p w14:paraId="6515E242">
      <w:pPr>
        <w:spacing w:before="8" w:line="219" w:lineRule="auto"/>
        <w:ind w:left="237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26"/>
          <w:sz w:val="44"/>
          <w:szCs w:val="44"/>
        </w:rPr>
        <w:t>意见(试行)》的通知</w:t>
      </w:r>
    </w:p>
    <w:p w14:paraId="103364E1">
      <w:pPr>
        <w:spacing w:line="294" w:lineRule="auto"/>
        <w:rPr>
          <w:rFonts w:ascii="Arial"/>
          <w:sz w:val="21"/>
        </w:rPr>
      </w:pPr>
    </w:p>
    <w:p w14:paraId="0DC2C478">
      <w:pPr>
        <w:spacing w:line="295" w:lineRule="auto"/>
        <w:rPr>
          <w:rFonts w:ascii="Arial"/>
          <w:sz w:val="21"/>
        </w:rPr>
      </w:pPr>
    </w:p>
    <w:p w14:paraId="5866F4AA">
      <w:pPr>
        <w:pStyle w:val="2"/>
        <w:spacing w:before="104" w:line="221" w:lineRule="auto"/>
      </w:pPr>
      <w:r>
        <w:rPr>
          <w:spacing w:val="-1"/>
        </w:rPr>
        <w:t>各旗县区人民政府、稀土高新区管委会：</w:t>
      </w:r>
    </w:p>
    <w:p w14:paraId="12EAC658">
      <w:pPr>
        <w:pStyle w:val="2"/>
        <w:spacing w:before="169" w:line="327" w:lineRule="auto"/>
        <w:ind w:firstLine="680"/>
        <w:jc w:val="both"/>
        <w:rPr>
          <w:sz w:val="26"/>
          <w:szCs w:val="26"/>
        </w:rPr>
      </w:pPr>
      <w:r>
        <w:rPr>
          <w:spacing w:val="-4"/>
        </w:rPr>
        <w:t>为贯彻落实党中央、国务院决策部署，建立多主体供给、多</w:t>
      </w:r>
      <w:r>
        <w:rPr>
          <w:spacing w:val="4"/>
        </w:rPr>
        <w:t xml:space="preserve"> </w:t>
      </w:r>
      <w:r>
        <w:rPr>
          <w:spacing w:val="-3"/>
        </w:rPr>
        <w:t>渠道保障、租购并举的住房保障</w:t>
      </w:r>
      <w:bookmarkStart w:id="0" w:name="_GoBack"/>
      <w:bookmarkEnd w:id="0"/>
      <w:r>
        <w:rPr>
          <w:spacing w:val="-3"/>
        </w:rPr>
        <w:t>制度，加快解决工</w:t>
      </w:r>
      <w:r>
        <w:rPr>
          <w:spacing w:val="-4"/>
        </w:rPr>
        <w:t>薪收入群体住</w:t>
      </w:r>
      <w:r>
        <w:t xml:space="preserve"> </w:t>
      </w:r>
      <w:r>
        <w:rPr>
          <w:spacing w:val="-3"/>
        </w:rPr>
        <w:t>房困难，根据国家有关政策精神，我局制定了《包头市配</w:t>
      </w:r>
      <w:r>
        <w:rPr>
          <w:spacing w:val="-4"/>
        </w:rPr>
        <w:t>售型保</w:t>
      </w:r>
      <w:r>
        <w:t xml:space="preserve"> </w:t>
      </w:r>
      <w:r>
        <w:rPr>
          <w:spacing w:val="3"/>
        </w:rPr>
        <w:t>障性住房管理实施意见(试行)》,请各地区结合</w:t>
      </w:r>
      <w:r>
        <w:rPr>
          <w:spacing w:val="2"/>
        </w:rPr>
        <w:t>实际，认真遵照</w:t>
      </w:r>
      <w:r>
        <w:t xml:space="preserve"> </w:t>
      </w:r>
      <w:r>
        <w:rPr>
          <w:spacing w:val="-12"/>
          <w:sz w:val="26"/>
          <w:szCs w:val="26"/>
        </w:rPr>
        <w:t>执</w:t>
      </w:r>
      <w:r>
        <w:rPr>
          <w:spacing w:val="-31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行</w:t>
      </w:r>
      <w:r>
        <w:rPr>
          <w:spacing w:val="-50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。</w:t>
      </w:r>
    </w:p>
    <w:p w14:paraId="088B9794">
      <w:pPr>
        <w:pStyle w:val="2"/>
        <w:spacing w:before="74" w:line="224" w:lineRule="auto"/>
        <w:ind w:left="659"/>
      </w:pPr>
      <w:r>
        <w:rPr>
          <w:spacing w:val="-11"/>
        </w:rPr>
        <w:t>特此通知。</w:t>
      </w:r>
    </w:p>
    <w:p w14:paraId="0410521E">
      <w:pPr>
        <w:spacing w:line="224" w:lineRule="auto"/>
        <w:sectPr>
          <w:pgSz w:w="11900" w:h="16820"/>
          <w:pgMar w:top="1429" w:right="1427" w:bottom="0" w:left="1569" w:header="0" w:footer="0" w:gutter="0"/>
          <w:cols w:space="720" w:num="1"/>
        </w:sectPr>
      </w:pPr>
    </w:p>
    <w:p w14:paraId="6F92CA85">
      <w:pPr>
        <w:spacing w:line="442" w:lineRule="auto"/>
        <w:rPr>
          <w:rFonts w:ascii="Arial"/>
          <w:sz w:val="21"/>
        </w:rPr>
      </w:pPr>
    </w:p>
    <w:p w14:paraId="29176AB5">
      <w:pPr>
        <w:pStyle w:val="2"/>
        <w:spacing w:before="97" w:line="220" w:lineRule="auto"/>
        <w:jc w:val="right"/>
        <w:rPr>
          <w:sz w:val="30"/>
          <w:szCs w:val="30"/>
        </w:rPr>
      </w:pPr>
      <w:r>
        <w:rPr>
          <w:b/>
          <w:bCs/>
          <w:spacing w:val="13"/>
          <w:sz w:val="30"/>
          <w:szCs w:val="30"/>
        </w:rPr>
        <w:t>附件：《包头市配售型保障性住房管理实施意见(试行)》</w:t>
      </w:r>
    </w:p>
    <w:p w14:paraId="0E759A6E">
      <w:pPr>
        <w:spacing w:line="258" w:lineRule="auto"/>
        <w:rPr>
          <w:rFonts w:ascii="Arial"/>
          <w:sz w:val="21"/>
        </w:rPr>
      </w:pPr>
    </w:p>
    <w:p w14:paraId="23680544">
      <w:pPr>
        <w:spacing w:line="258" w:lineRule="auto"/>
        <w:rPr>
          <w:rFonts w:ascii="Arial"/>
          <w:sz w:val="21"/>
        </w:rPr>
      </w:pPr>
    </w:p>
    <w:p w14:paraId="1FC45668">
      <w:pPr>
        <w:spacing w:line="258" w:lineRule="auto"/>
        <w:rPr>
          <w:rFonts w:ascii="Arial"/>
          <w:sz w:val="21"/>
        </w:rPr>
      </w:pPr>
    </w:p>
    <w:p w14:paraId="58A61BE4">
      <w:pPr>
        <w:spacing w:line="258" w:lineRule="auto"/>
        <w:rPr>
          <w:rFonts w:ascii="Arial"/>
          <w:sz w:val="21"/>
        </w:rPr>
      </w:pPr>
    </w:p>
    <w:p w14:paraId="6A014E89">
      <w:pPr>
        <w:spacing w:line="259" w:lineRule="auto"/>
        <w:rPr>
          <w:rFonts w:ascii="Arial"/>
          <w:sz w:val="21"/>
        </w:rPr>
      </w:pPr>
    </w:p>
    <w:p w14:paraId="236A5A72">
      <w:pPr>
        <w:spacing w:line="259" w:lineRule="auto"/>
        <w:rPr>
          <w:rFonts w:ascii="Arial"/>
          <w:sz w:val="21"/>
        </w:rPr>
      </w:pPr>
    </w:p>
    <w:p w14:paraId="73197071">
      <w:pPr>
        <w:spacing w:line="259" w:lineRule="auto"/>
        <w:rPr>
          <w:rFonts w:ascii="Arial"/>
          <w:sz w:val="21"/>
        </w:rPr>
      </w:pPr>
    </w:p>
    <w:p w14:paraId="4CE9803E">
      <w:pPr>
        <w:pStyle w:val="2"/>
        <w:spacing w:before="98" w:line="222" w:lineRule="auto"/>
        <w:ind w:left="4425"/>
        <w:rPr>
          <w:sz w:val="30"/>
          <w:szCs w:val="30"/>
        </w:rPr>
      </w:pPr>
      <w:r>
        <w:rPr>
          <w:spacing w:val="15"/>
          <w:sz w:val="30"/>
          <w:szCs w:val="30"/>
        </w:rPr>
        <w:t>包头市住房和城乡建设局</w:t>
      </w:r>
    </w:p>
    <w:p w14:paraId="0DF76330">
      <w:pPr>
        <w:pStyle w:val="2"/>
        <w:spacing w:before="191" w:line="222" w:lineRule="auto"/>
        <w:ind w:left="5005"/>
        <w:rPr>
          <w:sz w:val="30"/>
          <w:szCs w:val="30"/>
        </w:rPr>
      </w:pPr>
      <w:r>
        <w:rPr>
          <w:spacing w:val="46"/>
          <w:w w:val="101"/>
          <w:sz w:val="30"/>
          <w:szCs w:val="30"/>
        </w:rPr>
        <w:t>2025年3月18日</w:t>
      </w:r>
    </w:p>
    <w:p w14:paraId="011302A8">
      <w:pPr>
        <w:spacing w:line="222" w:lineRule="auto"/>
        <w:rPr>
          <w:sz w:val="30"/>
          <w:szCs w:val="30"/>
        </w:rPr>
        <w:sectPr>
          <w:pgSz w:w="11900" w:h="16820"/>
          <w:pgMar w:top="1429" w:right="1774" w:bottom="0" w:left="1785" w:header="0" w:footer="0" w:gutter="0"/>
          <w:cols w:space="720" w:num="1"/>
        </w:sectPr>
      </w:pPr>
    </w:p>
    <w:p w14:paraId="06CA72CF">
      <w:pPr>
        <w:spacing w:line="375" w:lineRule="auto"/>
        <w:rPr>
          <w:rFonts w:ascii="Arial"/>
          <w:sz w:val="21"/>
        </w:rPr>
      </w:pPr>
    </w:p>
    <w:p w14:paraId="6D96E4BD">
      <w:pPr>
        <w:pStyle w:val="2"/>
        <w:spacing w:before="81" w:line="222" w:lineRule="auto"/>
        <w:rPr>
          <w:sz w:val="25"/>
          <w:szCs w:val="25"/>
        </w:rPr>
      </w:pPr>
      <w:r>
        <w:rPr>
          <w:spacing w:val="-15"/>
          <w:sz w:val="25"/>
          <w:szCs w:val="25"/>
        </w:rPr>
        <w:t>附 件</w:t>
      </w:r>
      <w:r>
        <w:rPr>
          <w:spacing w:val="-31"/>
          <w:sz w:val="25"/>
          <w:szCs w:val="25"/>
        </w:rPr>
        <w:t xml:space="preserve"> </w:t>
      </w:r>
      <w:r>
        <w:rPr>
          <w:spacing w:val="-15"/>
          <w:sz w:val="25"/>
          <w:szCs w:val="25"/>
        </w:rPr>
        <w:t>：</w:t>
      </w:r>
    </w:p>
    <w:p w14:paraId="531EF4C5">
      <w:pPr>
        <w:spacing w:line="447" w:lineRule="auto"/>
        <w:rPr>
          <w:rFonts w:ascii="Arial"/>
          <w:sz w:val="21"/>
        </w:rPr>
      </w:pPr>
    </w:p>
    <w:p w14:paraId="79BFC0B6">
      <w:pPr>
        <w:spacing w:before="143" w:line="219" w:lineRule="auto"/>
        <w:ind w:left="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包头市配售型保障性住房管理实施意见(试行)</w:t>
      </w:r>
    </w:p>
    <w:p w14:paraId="6CE8BFE5">
      <w:pPr>
        <w:spacing w:line="299" w:lineRule="auto"/>
        <w:rPr>
          <w:rFonts w:ascii="Arial"/>
          <w:sz w:val="21"/>
        </w:rPr>
      </w:pPr>
    </w:p>
    <w:p w14:paraId="5F6DDDC8">
      <w:pPr>
        <w:spacing w:line="300" w:lineRule="auto"/>
        <w:rPr>
          <w:rFonts w:ascii="Arial"/>
          <w:sz w:val="21"/>
        </w:rPr>
      </w:pPr>
    </w:p>
    <w:p w14:paraId="40D75BA8">
      <w:pPr>
        <w:pStyle w:val="2"/>
        <w:spacing w:before="101" w:line="338" w:lineRule="auto"/>
        <w:ind w:firstLine="629"/>
        <w:rPr>
          <w:sz w:val="31"/>
          <w:szCs w:val="31"/>
        </w:rPr>
      </w:pPr>
      <w:r>
        <w:rPr>
          <w:spacing w:val="11"/>
          <w:sz w:val="31"/>
          <w:szCs w:val="31"/>
        </w:rPr>
        <w:t>为贯彻落实《国务院关于规划建设保障性住房的指导意见》</w:t>
      </w:r>
      <w:r>
        <w:rPr>
          <w:spacing w:val="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(国发〔</w:t>
      </w:r>
      <w:r>
        <w:rPr>
          <w:rFonts w:ascii="Arial" w:hAnsi="Arial" w:eastAsia="Arial" w:cs="Arial"/>
          <w:b/>
          <w:bCs/>
          <w:spacing w:val="2"/>
          <w:sz w:val="31"/>
          <w:szCs w:val="31"/>
        </w:rPr>
        <w:t>202</w:t>
      </w:r>
      <w:r>
        <w:rPr>
          <w:rFonts w:ascii="Arial" w:hAnsi="Arial" w:eastAsia="Arial" w:cs="Arial"/>
          <w:b/>
          <w:bCs/>
          <w:spacing w:val="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>3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 xml:space="preserve">14   </w:t>
      </w:r>
      <w:r>
        <w:rPr>
          <w:spacing w:val="2"/>
          <w:sz w:val="31"/>
          <w:szCs w:val="31"/>
        </w:rPr>
        <w:t>号)、《住房城乡建设部关于做好收购已建成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存量商品房用作保障性住房有关工作的通知》(建保〔</w:t>
      </w:r>
      <w:r>
        <w:rPr>
          <w:rFonts w:ascii="Times New Roman" w:hAnsi="Times New Roman" w:eastAsia="Times New Roman" w:cs="Times New Roman"/>
          <w:b/>
          <w:bCs/>
          <w:spacing w:val="1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b/>
          <w:bCs/>
          <w:spacing w:val="13"/>
          <w:sz w:val="31"/>
          <w:szCs w:val="31"/>
        </w:rPr>
        <w:t xml:space="preserve">024   </w:t>
      </w:r>
      <w:r>
        <w:rPr>
          <w:spacing w:val="13"/>
          <w:sz w:val="31"/>
          <w:szCs w:val="31"/>
        </w:rPr>
        <w:t>〕</w:t>
      </w:r>
      <w:r>
        <w:rPr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4"/>
          <w:sz w:val="31"/>
          <w:szCs w:val="31"/>
        </w:rPr>
        <w:t xml:space="preserve">44  </w:t>
      </w:r>
      <w:r>
        <w:rPr>
          <w:spacing w:val="14"/>
          <w:sz w:val="31"/>
          <w:szCs w:val="31"/>
        </w:rPr>
        <w:t>号)等相关政策精神，结合我市实际，制定本实施意见。</w:t>
      </w:r>
    </w:p>
    <w:p w14:paraId="2CBAF7A0">
      <w:pPr>
        <w:spacing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一、总体要求</w:t>
      </w:r>
    </w:p>
    <w:p w14:paraId="18766D5E">
      <w:pPr>
        <w:pStyle w:val="2"/>
        <w:spacing w:before="185" w:line="334" w:lineRule="auto"/>
        <w:ind w:right="105" w:firstLine="62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以习近平新时代中国特色社会主义思想为指导，深入贯彻落</w:t>
      </w:r>
      <w:r>
        <w:rPr>
          <w:spacing w:val="1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实党的二十大精神，按照党中央、国务院决策部署，建立多主体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供给、多渠道保障、租购并举的住房保障制度，进一步完善住房</w:t>
      </w:r>
      <w:r>
        <w:rPr>
          <w:spacing w:val="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保障体系，规范配售型保障性住房管理，加快解决工薪收入群体</w:t>
      </w:r>
      <w:r>
        <w:rPr>
          <w:spacing w:val="3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住房困难，推动实现全市人民住有所居的发</w:t>
      </w:r>
      <w:r>
        <w:rPr>
          <w:spacing w:val="8"/>
          <w:sz w:val="31"/>
          <w:szCs w:val="31"/>
        </w:rPr>
        <w:t>展目标。</w:t>
      </w:r>
    </w:p>
    <w:p w14:paraId="6B73E664">
      <w:pPr>
        <w:spacing w:before="14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二、主要任务</w:t>
      </w:r>
    </w:p>
    <w:p w14:paraId="4DC65039">
      <w:pPr>
        <w:spacing w:before="190" w:line="227" w:lineRule="auto"/>
        <w:ind w:left="77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7"/>
          <w:sz w:val="31"/>
          <w:szCs w:val="31"/>
        </w:rPr>
        <w:t>(一)确定实施主体</w:t>
      </w:r>
    </w:p>
    <w:p w14:paraId="7FBFA800">
      <w:pPr>
        <w:pStyle w:val="2"/>
        <w:spacing w:before="172" w:line="333" w:lineRule="auto"/>
        <w:ind w:right="102" w:firstLine="629"/>
        <w:jc w:val="both"/>
        <w:rPr>
          <w:sz w:val="31"/>
          <w:szCs w:val="31"/>
        </w:rPr>
      </w:pPr>
      <w:r>
        <w:rPr>
          <w:spacing w:val="7"/>
          <w:sz w:val="31"/>
          <w:szCs w:val="31"/>
        </w:rPr>
        <w:t>各旗县区人民政府、稀土高新区管委会承担实施配售型保障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性住房的主体责任，负责具体实施本地区配售型保障性住房项目</w:t>
      </w:r>
      <w:r>
        <w:rPr>
          <w:spacing w:val="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的筹集建设、受理审核、房屋配售、封闭运行、售后管</w:t>
      </w:r>
      <w:r>
        <w:rPr>
          <w:spacing w:val="5"/>
          <w:sz w:val="31"/>
          <w:szCs w:val="31"/>
        </w:rPr>
        <w:t>理、使用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监督等。根据工作实际，指定或选取专营机构开展配售型保障性</w:t>
      </w:r>
      <w:r>
        <w:rPr>
          <w:spacing w:val="2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住房相关工作(以下简称专营机构)。</w:t>
      </w:r>
    </w:p>
    <w:p w14:paraId="5C88627A">
      <w:pPr>
        <w:spacing w:before="5" w:line="223" w:lineRule="auto"/>
        <w:ind w:left="78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7"/>
          <w:sz w:val="31"/>
          <w:szCs w:val="31"/>
        </w:rPr>
        <w:t>(二)出台管理办法</w:t>
      </w:r>
    </w:p>
    <w:p w14:paraId="4624452C">
      <w:pPr>
        <w:pStyle w:val="2"/>
        <w:spacing w:before="161" w:line="345" w:lineRule="auto"/>
        <w:ind w:right="127" w:firstLine="629"/>
        <w:rPr>
          <w:sz w:val="31"/>
          <w:szCs w:val="31"/>
        </w:rPr>
      </w:pPr>
      <w:r>
        <w:rPr>
          <w:spacing w:val="6"/>
          <w:sz w:val="31"/>
          <w:szCs w:val="31"/>
        </w:rPr>
        <w:t>各旗县区人民政府、稀土高新区管委会制定符合本地区实际</w:t>
      </w:r>
      <w:r>
        <w:rPr>
          <w:spacing w:val="10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的配售型保障性住房管理办法，按照“以需定供、供需匹配”的原</w:t>
      </w:r>
    </w:p>
    <w:p w14:paraId="6C4A0717">
      <w:pPr>
        <w:spacing w:line="345" w:lineRule="auto"/>
        <w:rPr>
          <w:sz w:val="31"/>
          <w:szCs w:val="31"/>
        </w:rPr>
        <w:sectPr>
          <w:footerReference r:id="rId5" w:type="default"/>
          <w:pgSz w:w="11900" w:h="16820"/>
          <w:pgMar w:top="1429" w:right="1374" w:bottom="886" w:left="1539" w:header="0" w:footer="759" w:gutter="0"/>
          <w:cols w:space="720" w:num="1"/>
        </w:sectPr>
      </w:pPr>
    </w:p>
    <w:p w14:paraId="08A9A84F">
      <w:pPr>
        <w:spacing w:line="339" w:lineRule="auto"/>
        <w:rPr>
          <w:rFonts w:ascii="Arial"/>
          <w:sz w:val="21"/>
        </w:rPr>
      </w:pPr>
    </w:p>
    <w:p w14:paraId="2EA33C8A">
      <w:pPr>
        <w:pStyle w:val="2"/>
        <w:spacing w:before="101" w:line="337" w:lineRule="auto"/>
        <w:ind w:right="146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则，建立本地区的住房保障需求轮候库，制定轮候管理规则，实</w:t>
      </w:r>
      <w:r>
        <w:rPr>
          <w:spacing w:val="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行常态化受理，经审核后将符合条件的申请人纳入本地区住房保</w:t>
      </w:r>
      <w:r>
        <w:rPr>
          <w:spacing w:val="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障轮候库。根据地区实际，结合轮候需求，稳慎有序筹集配售型</w:t>
      </w:r>
      <w:r>
        <w:rPr>
          <w:spacing w:val="1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保障性住房。</w:t>
      </w:r>
    </w:p>
    <w:p w14:paraId="1BCC5000">
      <w:pPr>
        <w:spacing w:before="1" w:line="225" w:lineRule="auto"/>
        <w:ind w:left="77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3"/>
          <w:sz w:val="31"/>
          <w:szCs w:val="31"/>
        </w:rPr>
        <w:t>(三)房源筹集</w:t>
      </w:r>
    </w:p>
    <w:p w14:paraId="1AC8F362">
      <w:pPr>
        <w:pStyle w:val="2"/>
        <w:spacing w:before="143" w:line="310" w:lineRule="auto"/>
        <w:ind w:right="60" w:firstLine="654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1.</w:t>
      </w:r>
      <w:r>
        <w:rPr>
          <w:rFonts w:ascii="宋体" w:hAnsi="宋体" w:eastAsia="宋体" w:cs="宋体"/>
          <w:spacing w:val="-6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各类</w:t>
      </w:r>
      <w:r>
        <w:rPr>
          <w:b/>
          <w:bCs/>
          <w:sz w:val="31"/>
          <w:szCs w:val="31"/>
        </w:rPr>
        <w:t>土地新建。</w:t>
      </w:r>
      <w:r>
        <w:rPr>
          <w:sz w:val="31"/>
          <w:szCs w:val="31"/>
        </w:rPr>
        <w:t xml:space="preserve">成本价划拨土地建设；利用依法收回的已 </w:t>
      </w:r>
      <w:r>
        <w:rPr>
          <w:spacing w:val="5"/>
          <w:sz w:val="31"/>
          <w:szCs w:val="31"/>
        </w:rPr>
        <w:t>批未建土地、房地产企业破产处置土地等建设；在符合规划、满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足安全要求、尊重群众意愿的前提下，支持利用闲置低效工业、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商业、办公等非住宅用地建设。</w:t>
      </w:r>
    </w:p>
    <w:p w14:paraId="5FDEA5A3">
      <w:pPr>
        <w:pStyle w:val="2"/>
        <w:spacing w:before="148" w:line="290" w:lineRule="auto"/>
        <w:ind w:right="19" w:firstLine="654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2.</w:t>
      </w:r>
      <w:r>
        <w:rPr>
          <w:rFonts w:ascii="宋体" w:hAnsi="宋体" w:eastAsia="宋体" w:cs="宋体"/>
          <w:spacing w:val="-77"/>
          <w:sz w:val="31"/>
          <w:szCs w:val="31"/>
        </w:rPr>
        <w:t xml:space="preserve"> </w:t>
      </w:r>
      <w:r>
        <w:rPr>
          <w:b/>
          <w:bCs/>
          <w:spacing w:val="1"/>
          <w:sz w:val="31"/>
          <w:szCs w:val="31"/>
        </w:rPr>
        <w:t>收购存量商品住房。</w:t>
      </w:r>
      <w:r>
        <w:rPr>
          <w:spacing w:val="1"/>
          <w:sz w:val="31"/>
          <w:szCs w:val="31"/>
        </w:rPr>
        <w:t>产权清晰、位置适宜、户型面积适合</w:t>
      </w:r>
      <w:r>
        <w:rPr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等符合条件的已建成存量商品住房，收购后用作配售型保障性住房。</w:t>
      </w:r>
    </w:p>
    <w:p w14:paraId="35E3D816">
      <w:pPr>
        <w:pStyle w:val="2"/>
        <w:spacing w:before="151" w:line="304" w:lineRule="auto"/>
        <w:ind w:firstLine="654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3.</w:t>
      </w:r>
      <w:r>
        <w:rPr>
          <w:b/>
          <w:bCs/>
          <w:spacing w:val="8"/>
          <w:sz w:val="31"/>
          <w:szCs w:val="31"/>
        </w:rPr>
        <w:t>住宅项目配建。</w:t>
      </w:r>
      <w:r>
        <w:rPr>
          <w:spacing w:val="8"/>
          <w:sz w:val="31"/>
          <w:szCs w:val="31"/>
        </w:rPr>
        <w:t>根据实际在商品住房、城市危旧房改造、</w:t>
      </w:r>
      <w:r>
        <w:rPr>
          <w:spacing w:val="14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城中村改造、城市更新等住宅项目中以整单元或</w:t>
      </w:r>
      <w:r>
        <w:rPr>
          <w:spacing w:val="5"/>
          <w:sz w:val="31"/>
          <w:szCs w:val="31"/>
        </w:rPr>
        <w:t>整栋楼配建保障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性住房。</w:t>
      </w:r>
    </w:p>
    <w:p w14:paraId="2C620F39">
      <w:pPr>
        <w:pStyle w:val="2"/>
        <w:spacing w:before="197" w:line="221" w:lineRule="auto"/>
        <w:ind w:left="654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4.</w:t>
      </w:r>
      <w:r>
        <w:rPr>
          <w:b/>
          <w:bCs/>
          <w:spacing w:val="8"/>
          <w:sz w:val="31"/>
          <w:szCs w:val="31"/>
        </w:rPr>
        <w:t>符合政策规定的其他筹集方式。</w:t>
      </w:r>
    </w:p>
    <w:p w14:paraId="0220B052">
      <w:pPr>
        <w:spacing w:before="182" w:line="227" w:lineRule="auto"/>
        <w:ind w:left="82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8"/>
          <w:sz w:val="31"/>
          <w:szCs w:val="31"/>
        </w:rPr>
        <w:t>(四)套型面积标准</w:t>
      </w:r>
    </w:p>
    <w:p w14:paraId="31C30693">
      <w:pPr>
        <w:pStyle w:val="2"/>
        <w:spacing w:before="200" w:line="322" w:lineRule="auto"/>
        <w:ind w:right="145" w:firstLine="650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配售型保障性住房原则上毛坯交付，户型以实用紧凑型的两</w:t>
      </w:r>
      <w:r>
        <w:rPr>
          <w:spacing w:val="1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居室、三居室成套住房为主，户型面积比例依具体项目区位、价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格、需求设定，单套住房建筑面积原则上不超过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 xml:space="preserve">120   </w:t>
      </w:r>
      <w:r>
        <w:rPr>
          <w:spacing w:val="10"/>
          <w:sz w:val="31"/>
          <w:szCs w:val="31"/>
        </w:rPr>
        <w:t>平方米。</w:t>
      </w:r>
    </w:p>
    <w:p w14:paraId="11E06D17">
      <w:pPr>
        <w:spacing w:before="45" w:line="225" w:lineRule="auto"/>
        <w:ind w:left="82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2"/>
          <w:sz w:val="31"/>
          <w:szCs w:val="31"/>
        </w:rPr>
        <w:t>(五)配售价格</w:t>
      </w:r>
    </w:p>
    <w:p w14:paraId="396D1C35">
      <w:pPr>
        <w:pStyle w:val="2"/>
        <w:spacing w:before="147" w:line="340" w:lineRule="auto"/>
        <w:ind w:right="74" w:firstLine="710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配售价格实行政府指导价，以保本微利为原则，按基本覆盖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土地划拨成本、建安成本、小区内基础设施配套等合理支出以及</w:t>
      </w:r>
      <w:r>
        <w:rPr>
          <w:spacing w:val="10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不超过5%的利润测算确定基准价格，同时结合楼层、</w:t>
      </w:r>
      <w:r>
        <w:rPr>
          <w:spacing w:val="16"/>
          <w:sz w:val="31"/>
          <w:szCs w:val="31"/>
        </w:rPr>
        <w:t>朝向等因</w:t>
      </w:r>
    </w:p>
    <w:p w14:paraId="47C4B323">
      <w:pPr>
        <w:spacing w:line="340" w:lineRule="auto"/>
        <w:rPr>
          <w:sz w:val="31"/>
          <w:szCs w:val="31"/>
        </w:rPr>
        <w:sectPr>
          <w:footerReference r:id="rId6" w:type="default"/>
          <w:pgSz w:w="11900" w:h="16820"/>
          <w:pgMar w:top="1429" w:right="1335" w:bottom="842" w:left="1589" w:header="0" w:footer="707" w:gutter="0"/>
          <w:cols w:space="720" w:num="1"/>
        </w:sectPr>
      </w:pPr>
    </w:p>
    <w:p w14:paraId="79421A4E">
      <w:pPr>
        <w:spacing w:line="308" w:lineRule="auto"/>
        <w:rPr>
          <w:rFonts w:ascii="Arial"/>
          <w:sz w:val="21"/>
        </w:rPr>
      </w:pPr>
    </w:p>
    <w:p w14:paraId="6E02BF63">
      <w:pPr>
        <w:pStyle w:val="2"/>
        <w:spacing w:before="101" w:line="336" w:lineRule="auto"/>
        <w:ind w:right="20"/>
        <w:jc w:val="both"/>
        <w:rPr>
          <w:sz w:val="31"/>
          <w:szCs w:val="31"/>
        </w:rPr>
      </w:pPr>
      <w:r>
        <w:rPr>
          <w:spacing w:val="-1"/>
          <w:sz w:val="31"/>
          <w:szCs w:val="31"/>
        </w:rPr>
        <w:t>素设定浮动幅度，一房一价。由专营机构委托专</w:t>
      </w:r>
      <w:r>
        <w:rPr>
          <w:spacing w:val="-2"/>
          <w:sz w:val="31"/>
          <w:szCs w:val="31"/>
        </w:rPr>
        <w:t>业机构测算确定，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经发展改革部门会同住建部门出具审核意见，并报同级人</w:t>
      </w:r>
      <w:r>
        <w:rPr>
          <w:spacing w:val="5"/>
          <w:sz w:val="31"/>
          <w:szCs w:val="31"/>
        </w:rPr>
        <w:t>民政府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审定，向社会公开。</w:t>
      </w:r>
    </w:p>
    <w:p w14:paraId="1C472ADE">
      <w:pPr>
        <w:spacing w:line="224" w:lineRule="auto"/>
        <w:ind w:left="77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9"/>
          <w:sz w:val="31"/>
          <w:szCs w:val="31"/>
        </w:rPr>
        <w:t>(六)保障对象和申购条件及流程</w:t>
      </w:r>
    </w:p>
    <w:p w14:paraId="322660E2">
      <w:pPr>
        <w:pStyle w:val="2"/>
        <w:spacing w:before="172" w:line="296" w:lineRule="auto"/>
        <w:ind w:firstLine="634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1.</w:t>
      </w:r>
      <w:r>
        <w:rPr>
          <w:b/>
          <w:bCs/>
          <w:spacing w:val="4"/>
          <w:sz w:val="31"/>
          <w:szCs w:val="31"/>
        </w:rPr>
        <w:t>保障对象。</w:t>
      </w:r>
      <w:r>
        <w:rPr>
          <w:spacing w:val="4"/>
          <w:sz w:val="31"/>
          <w:szCs w:val="31"/>
        </w:rPr>
        <w:t>配售型保障性住房重点保障我市住房有困难且</w:t>
      </w:r>
      <w:r>
        <w:rPr>
          <w:spacing w:val="1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收入不高的工薪收入群体，以及本市需要的引进人才等群体，并</w:t>
      </w:r>
      <w:r>
        <w:rPr>
          <w:spacing w:val="9"/>
          <w:sz w:val="31"/>
          <w:szCs w:val="31"/>
        </w:rPr>
        <w:t xml:space="preserve">  </w:t>
      </w:r>
      <w:r>
        <w:rPr>
          <w:spacing w:val="-11"/>
          <w:sz w:val="31"/>
          <w:szCs w:val="31"/>
        </w:rPr>
        <w:t>根据供给能力进行动态调整，逐步将范围扩大到整个工薪收入群体。</w:t>
      </w:r>
    </w:p>
    <w:p w14:paraId="1C3B56AB">
      <w:pPr>
        <w:pStyle w:val="2"/>
        <w:spacing w:before="201" w:line="296" w:lineRule="auto"/>
        <w:ind w:right="49" w:firstLine="634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10"/>
          <w:sz w:val="31"/>
          <w:szCs w:val="31"/>
        </w:rPr>
        <w:t>2.</w:t>
      </w:r>
      <w:r>
        <w:rPr>
          <w:b/>
          <w:bCs/>
          <w:spacing w:val="10"/>
          <w:sz w:val="31"/>
          <w:szCs w:val="31"/>
        </w:rPr>
        <w:t>申购条件。</w:t>
      </w:r>
      <w:r>
        <w:rPr>
          <w:spacing w:val="10"/>
          <w:sz w:val="31"/>
          <w:szCs w:val="31"/>
        </w:rPr>
        <w:t>申购以户籍家庭为单位(若为单身人士可单独</w:t>
      </w:r>
      <w:r>
        <w:rPr>
          <w:spacing w:val="11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申请),每个家庭限购一套，申请家庭应推举一人作为主申请人，</w:t>
      </w:r>
      <w:r>
        <w:rPr>
          <w:spacing w:val="1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其他家庭成员作为共同申请人，需同时符合以下条件：</w:t>
      </w:r>
    </w:p>
    <w:p w14:paraId="7D9691B1">
      <w:pPr>
        <w:pStyle w:val="2"/>
        <w:spacing w:before="187" w:line="306" w:lineRule="auto"/>
        <w:ind w:right="101" w:firstLine="770"/>
        <w:rPr>
          <w:sz w:val="31"/>
          <w:szCs w:val="31"/>
        </w:rPr>
      </w:pPr>
      <w:r>
        <w:rPr>
          <w:spacing w:val="31"/>
          <w:sz w:val="31"/>
          <w:szCs w:val="31"/>
        </w:rPr>
        <w:t>(1)申请人须年满18周岁并具有完全民事行为能力；在</w:t>
      </w:r>
      <w:r>
        <w:rPr>
          <w:spacing w:val="11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本市连续足额缴存住房公积金满6个月且账户状态正常的申请</w:t>
      </w:r>
      <w:r>
        <w:rPr>
          <w:spacing w:val="4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人不限户籍；达到法定退休年龄或已办理退休手续的申请人须为</w:t>
      </w:r>
      <w:r>
        <w:rPr>
          <w:spacing w:val="16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本市户籍。</w:t>
      </w:r>
    </w:p>
    <w:p w14:paraId="3120E03D">
      <w:pPr>
        <w:pStyle w:val="2"/>
        <w:spacing w:before="205" w:line="276" w:lineRule="auto"/>
        <w:ind w:right="19" w:firstLine="770"/>
        <w:rPr>
          <w:sz w:val="31"/>
          <w:szCs w:val="31"/>
        </w:rPr>
      </w:pPr>
      <w:r>
        <w:rPr>
          <w:spacing w:val="31"/>
          <w:sz w:val="31"/>
          <w:szCs w:val="31"/>
        </w:rPr>
        <w:t>(2)申请人(家庭)在本市无自有住房或家庭人均住房建</w:t>
      </w:r>
      <w:r>
        <w:rPr>
          <w:spacing w:val="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筑面积不足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b/>
          <w:bCs/>
          <w:spacing w:val="7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平方米；申购前1年内在本市无自有住房转移记录。</w:t>
      </w:r>
    </w:p>
    <w:p w14:paraId="0EC3261D">
      <w:pPr>
        <w:pStyle w:val="2"/>
        <w:spacing w:before="196" w:line="281" w:lineRule="auto"/>
        <w:ind w:right="105" w:firstLine="770"/>
        <w:rPr>
          <w:sz w:val="31"/>
          <w:szCs w:val="31"/>
        </w:rPr>
      </w:pPr>
      <w:r>
        <w:rPr>
          <w:spacing w:val="19"/>
          <w:sz w:val="31"/>
          <w:szCs w:val="31"/>
        </w:rPr>
        <w:t>(3)家庭人均年收入低于本市统计部门发布的上一年度城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镇常住居民人均年可支配收入。</w:t>
      </w:r>
    </w:p>
    <w:p w14:paraId="7D01FFCD">
      <w:pPr>
        <w:pStyle w:val="2"/>
        <w:spacing w:before="176" w:line="327" w:lineRule="auto"/>
        <w:ind w:right="146" w:firstLine="629"/>
        <w:rPr>
          <w:sz w:val="31"/>
          <w:szCs w:val="31"/>
        </w:rPr>
      </w:pPr>
      <w:r>
        <w:rPr>
          <w:spacing w:val="5"/>
          <w:sz w:val="31"/>
          <w:szCs w:val="31"/>
        </w:rPr>
        <w:t>户籍家庭成员包括夫妻、未成年子女及已成年单身子女，自</w:t>
      </w:r>
      <w:r>
        <w:rPr>
          <w:spacing w:val="8"/>
          <w:sz w:val="31"/>
          <w:szCs w:val="31"/>
        </w:rPr>
        <w:t xml:space="preserve"> 行选择是否将已成年单身子女作为共同申请人。</w:t>
      </w:r>
    </w:p>
    <w:p w14:paraId="3A1998D6">
      <w:pPr>
        <w:pStyle w:val="2"/>
        <w:spacing w:before="2" w:line="337" w:lineRule="auto"/>
        <w:ind w:right="127" w:firstLine="629"/>
        <w:rPr>
          <w:sz w:val="31"/>
          <w:szCs w:val="31"/>
        </w:rPr>
      </w:pPr>
      <w:r>
        <w:rPr>
          <w:spacing w:val="12"/>
          <w:sz w:val="31"/>
          <w:szCs w:val="31"/>
        </w:rPr>
        <w:t>无自有住房是指在本市无私有不动产权住房(包括未取得不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动产权证的住房)。</w:t>
      </w:r>
    </w:p>
    <w:p w14:paraId="5264CE80">
      <w:pPr>
        <w:pStyle w:val="2"/>
        <w:spacing w:before="1" w:line="221" w:lineRule="auto"/>
        <w:ind w:left="629"/>
        <w:rPr>
          <w:sz w:val="31"/>
          <w:szCs w:val="31"/>
        </w:rPr>
      </w:pPr>
      <w:r>
        <w:rPr>
          <w:spacing w:val="5"/>
          <w:sz w:val="31"/>
          <w:szCs w:val="31"/>
        </w:rPr>
        <w:t>经市人才主管部门认定的本市引进人才群体申购，不受收入</w:t>
      </w:r>
    </w:p>
    <w:p w14:paraId="4A94D2F7">
      <w:pPr>
        <w:spacing w:line="221" w:lineRule="auto"/>
        <w:rPr>
          <w:sz w:val="31"/>
          <w:szCs w:val="31"/>
        </w:rPr>
        <w:sectPr>
          <w:footerReference r:id="rId7" w:type="default"/>
          <w:pgSz w:w="11900" w:h="16820"/>
          <w:pgMar w:top="1429" w:right="1364" w:bottom="894" w:left="1559" w:header="0" w:footer="759" w:gutter="0"/>
          <w:cols w:space="720" w:num="1"/>
        </w:sectPr>
      </w:pPr>
    </w:p>
    <w:p w14:paraId="54C4EF24">
      <w:pPr>
        <w:spacing w:line="379" w:lineRule="auto"/>
        <w:rPr>
          <w:rFonts w:ascii="Arial"/>
          <w:sz w:val="21"/>
        </w:rPr>
      </w:pPr>
    </w:p>
    <w:p w14:paraId="49D112B8">
      <w:pPr>
        <w:pStyle w:val="2"/>
        <w:spacing w:before="101" w:line="332" w:lineRule="auto"/>
        <w:ind w:right="130"/>
        <w:jc w:val="both"/>
        <w:rPr>
          <w:sz w:val="31"/>
          <w:szCs w:val="31"/>
        </w:rPr>
      </w:pPr>
      <w:r>
        <w:rPr>
          <w:spacing w:val="6"/>
          <w:sz w:val="31"/>
          <w:szCs w:val="31"/>
        </w:rPr>
        <w:t>条件限制。已享受本市人才住房购房补贴的人</w:t>
      </w:r>
      <w:r>
        <w:rPr>
          <w:spacing w:val="5"/>
          <w:sz w:val="31"/>
          <w:szCs w:val="31"/>
        </w:rPr>
        <w:t>群不得申购本市配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售型保障性住房。已享受房改房等政策性住房的家庭</w:t>
      </w:r>
      <w:r>
        <w:rPr>
          <w:spacing w:val="5"/>
          <w:sz w:val="31"/>
          <w:szCs w:val="31"/>
        </w:rPr>
        <w:t>申购，需按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规定腾退原政策性住房。正在享受本市配租型保障性住房(含租</w:t>
      </w:r>
      <w:r>
        <w:rPr>
          <w:spacing w:val="7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赁补贴)、公有住房、人才住房政策的，在申购成功配售型保障</w:t>
      </w:r>
      <w:r>
        <w:rPr>
          <w:spacing w:val="8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性住房并签订房屋买卖合同后，须退出配租型保障性住房(含租</w:t>
      </w:r>
      <w:r>
        <w:rPr>
          <w:spacing w:val="7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赁补贴)、公有住房、人才住房保障。</w:t>
      </w:r>
    </w:p>
    <w:p w14:paraId="7EABD0BF">
      <w:pPr>
        <w:pStyle w:val="2"/>
        <w:spacing w:line="222" w:lineRule="auto"/>
        <w:ind w:left="674"/>
        <w:outlineLvl w:val="2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3.</w:t>
      </w:r>
      <w:r>
        <w:rPr>
          <w:b/>
          <w:bCs/>
          <w:spacing w:val="3"/>
          <w:sz w:val="31"/>
          <w:szCs w:val="31"/>
        </w:rPr>
        <w:t>申购流程：</w:t>
      </w:r>
    </w:p>
    <w:p w14:paraId="31EDAD37">
      <w:pPr>
        <w:pStyle w:val="2"/>
        <w:spacing w:before="227" w:line="306" w:lineRule="auto"/>
        <w:ind w:right="70" w:firstLine="750"/>
        <w:rPr>
          <w:sz w:val="31"/>
          <w:szCs w:val="31"/>
        </w:rPr>
      </w:pPr>
      <w:r>
        <w:rPr>
          <w:spacing w:val="19"/>
          <w:sz w:val="31"/>
          <w:szCs w:val="31"/>
        </w:rPr>
        <w:t>(1)各旗县区人民政府、稀土高新区管委会应当</w:t>
      </w:r>
      <w:r>
        <w:rPr>
          <w:spacing w:val="18"/>
          <w:sz w:val="31"/>
          <w:szCs w:val="31"/>
        </w:rPr>
        <w:t>针对项目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房源和申购需求情况制定《保障性住房配售方案》,明确配售对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象、申购资料、申购流程、审核程序、配售价格、配售方式、售</w:t>
      </w:r>
      <w:r>
        <w:rPr>
          <w:spacing w:val="9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后管理、退出事项等内容，并向社会公布。按照轮候申购规则，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组织专营机构开展配售工作。</w:t>
      </w:r>
    </w:p>
    <w:p w14:paraId="13B39237">
      <w:pPr>
        <w:pStyle w:val="2"/>
        <w:spacing w:before="214" w:line="310" w:lineRule="auto"/>
        <w:ind w:right="132" w:firstLine="750"/>
        <w:rPr>
          <w:sz w:val="31"/>
          <w:szCs w:val="31"/>
        </w:rPr>
      </w:pPr>
      <w:r>
        <w:rPr>
          <w:spacing w:val="19"/>
          <w:sz w:val="31"/>
          <w:szCs w:val="31"/>
        </w:rPr>
        <w:t>(2)街道办事处、乡镇人民政府受理申请人提交的申购材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料，在5个工作日内完成资格初审，初审通过的予以公示，公示</w:t>
      </w:r>
      <w:r>
        <w:rPr>
          <w:spacing w:val="8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期为7个自然日，公示期满无异议的，报旗县区住建部门。旗县</w:t>
      </w:r>
      <w:r>
        <w:rPr>
          <w:spacing w:val="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区住建部门自收到初审材料之日起，在5个工作日内完成资格复</w:t>
      </w:r>
      <w:r>
        <w:rPr>
          <w:spacing w:val="15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审，复审通过的予以公示，公示期为7个自然日，并向申请人发</w:t>
      </w:r>
      <w:r>
        <w:rPr>
          <w:spacing w:val="1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放申购核准书。</w:t>
      </w:r>
    </w:p>
    <w:p w14:paraId="6A22344D">
      <w:pPr>
        <w:pStyle w:val="2"/>
        <w:spacing w:before="238" w:line="311" w:lineRule="auto"/>
        <w:ind w:firstLine="750"/>
        <w:rPr>
          <w:sz w:val="31"/>
          <w:szCs w:val="31"/>
        </w:rPr>
      </w:pPr>
      <w:r>
        <w:rPr>
          <w:spacing w:val="19"/>
          <w:sz w:val="31"/>
          <w:szCs w:val="31"/>
        </w:rPr>
        <w:t>(3)申请人持申购核准书在规定时间内到所属的配售型保</w:t>
      </w:r>
      <w:r>
        <w:rPr>
          <w:spacing w:val="4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障性住房专营机构选购住房，交纳购房款，</w:t>
      </w:r>
      <w:r>
        <w:rPr>
          <w:spacing w:val="5"/>
          <w:sz w:val="31"/>
          <w:szCs w:val="31"/>
        </w:rPr>
        <w:t>签订配售型保障性住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房买卖合同。购房人可以自主选择一次性或</w:t>
      </w:r>
      <w:r>
        <w:rPr>
          <w:spacing w:val="5"/>
          <w:sz w:val="31"/>
          <w:szCs w:val="31"/>
        </w:rPr>
        <w:t>按规定申请按揭贷款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(住房公积金贷款、商业贷款或者组合贷款)等方式支付购房款。</w:t>
      </w:r>
    </w:p>
    <w:p w14:paraId="6CB71710">
      <w:pPr>
        <w:spacing w:before="143" w:line="224" w:lineRule="auto"/>
        <w:ind w:left="75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8"/>
          <w:sz w:val="31"/>
          <w:szCs w:val="31"/>
        </w:rPr>
        <w:t>(七)售后事项</w:t>
      </w:r>
    </w:p>
    <w:p w14:paraId="4967D8F8">
      <w:pPr>
        <w:spacing w:line="224" w:lineRule="auto"/>
        <w:rPr>
          <w:rFonts w:ascii="楷体" w:hAnsi="楷体" w:eastAsia="楷体" w:cs="楷体"/>
          <w:sz w:val="31"/>
          <w:szCs w:val="31"/>
        </w:rPr>
        <w:sectPr>
          <w:footerReference r:id="rId8" w:type="default"/>
          <w:pgSz w:w="12040" w:h="16920"/>
          <w:pgMar w:top="1438" w:right="1394" w:bottom="886" w:left="1669" w:header="0" w:footer="759" w:gutter="0"/>
          <w:cols w:space="720" w:num="1"/>
        </w:sectPr>
      </w:pPr>
    </w:p>
    <w:p w14:paraId="62C755CF">
      <w:pPr>
        <w:spacing w:line="307" w:lineRule="auto"/>
        <w:rPr>
          <w:rFonts w:ascii="Arial"/>
          <w:sz w:val="21"/>
        </w:rPr>
      </w:pPr>
    </w:p>
    <w:p w14:paraId="3B757F1A">
      <w:pPr>
        <w:pStyle w:val="2"/>
        <w:spacing w:before="101" w:line="296" w:lineRule="auto"/>
        <w:ind w:right="161" w:firstLine="639"/>
        <w:rPr>
          <w:sz w:val="31"/>
          <w:szCs w:val="31"/>
        </w:rPr>
      </w:pPr>
      <w:r>
        <w:rPr>
          <w:spacing w:val="17"/>
          <w:sz w:val="31"/>
          <w:szCs w:val="31"/>
        </w:rPr>
        <w:t>1.购房人按规定缴纳所购房屋的契税、房屋维修资金等税</w:t>
      </w:r>
      <w:r>
        <w:rPr>
          <w:spacing w:val="18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费，专营机构应配合购房人办理房屋不动产</w:t>
      </w:r>
      <w:r>
        <w:rPr>
          <w:spacing w:val="11"/>
          <w:sz w:val="31"/>
          <w:szCs w:val="31"/>
        </w:rPr>
        <w:t>权登记，购房人(家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庭)享有该套房屋相应的落户、子女就学等权益。</w:t>
      </w:r>
    </w:p>
    <w:p w14:paraId="6623F27E">
      <w:pPr>
        <w:pStyle w:val="2"/>
        <w:spacing w:before="204" w:line="295" w:lineRule="auto"/>
        <w:ind w:right="69" w:firstLine="639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2.</w:t>
      </w:r>
      <w:r>
        <w:rPr>
          <w:spacing w:val="9"/>
          <w:sz w:val="31"/>
          <w:szCs w:val="31"/>
        </w:rPr>
        <w:t>配售型保障性住房实行严格的封闭管理，不得擅自转让、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调换，禁止以任何方式违法违规将配售型保障性住房变更为商品</w:t>
      </w:r>
      <w:r>
        <w:rPr>
          <w:spacing w:val="1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住房流入市场。不动产登记部门按规定限制购房人转让交易。</w:t>
      </w:r>
    </w:p>
    <w:p w14:paraId="76AF9F7B">
      <w:pPr>
        <w:spacing w:before="192" w:line="224" w:lineRule="auto"/>
        <w:ind w:left="77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2"/>
          <w:sz w:val="31"/>
          <w:szCs w:val="31"/>
        </w:rPr>
        <w:t>(八)退出事项</w:t>
      </w:r>
    </w:p>
    <w:p w14:paraId="3938B153">
      <w:pPr>
        <w:pStyle w:val="2"/>
        <w:spacing w:before="190" w:line="311" w:lineRule="auto"/>
        <w:ind w:right="164" w:firstLine="639"/>
        <w:rPr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1.</w:t>
      </w:r>
      <w:r>
        <w:rPr>
          <w:spacing w:val="17"/>
          <w:sz w:val="31"/>
          <w:szCs w:val="31"/>
        </w:rPr>
        <w:t>退出配售型保障性住房保障资格通过回购或封闭流转方 式办理，由申请人(家庭)向专营机构提出申请。所购保障性住</w:t>
      </w:r>
      <w:r>
        <w:rPr>
          <w:spacing w:val="3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房尚未办理不动产权证或已办理但未满5年的，原则上不</w:t>
      </w:r>
      <w:r>
        <w:rPr>
          <w:spacing w:val="10"/>
          <w:sz w:val="31"/>
          <w:szCs w:val="31"/>
        </w:rPr>
        <w:t>得申请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回购或封闭流转；办理不动产权证满5年的，由专营机构根据实</w:t>
      </w:r>
      <w:r>
        <w:rPr>
          <w:spacing w:val="3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际选择回购或由专营机构主导通过封闭流转方式向轮</w:t>
      </w:r>
      <w:r>
        <w:rPr>
          <w:spacing w:val="-12"/>
          <w:sz w:val="31"/>
          <w:szCs w:val="31"/>
        </w:rPr>
        <w:t>候家庭转让。</w:t>
      </w:r>
    </w:p>
    <w:p w14:paraId="01C9A041">
      <w:pPr>
        <w:pStyle w:val="2"/>
        <w:spacing w:before="198" w:line="311" w:lineRule="auto"/>
        <w:ind w:firstLine="639"/>
        <w:rPr>
          <w:sz w:val="31"/>
          <w:szCs w:val="31"/>
        </w:rPr>
      </w:pPr>
      <w:r>
        <w:rPr>
          <w:spacing w:val="18"/>
          <w:sz w:val="31"/>
          <w:szCs w:val="31"/>
        </w:rPr>
        <w:t>2.保障性住房回购价款按照原购房价款减去房屋折旧费用</w:t>
      </w:r>
      <w:r>
        <w:rPr>
          <w:spacing w:val="3"/>
          <w:sz w:val="31"/>
          <w:szCs w:val="31"/>
        </w:rPr>
        <w:t xml:space="preserve">  </w:t>
      </w:r>
      <w:r>
        <w:rPr>
          <w:spacing w:val="10"/>
          <w:sz w:val="31"/>
          <w:szCs w:val="31"/>
        </w:rPr>
        <w:t>的原则核算，房屋折旧按每年1%的折旧率予以递减</w:t>
      </w:r>
      <w:r>
        <w:rPr>
          <w:spacing w:val="9"/>
          <w:sz w:val="31"/>
          <w:szCs w:val="31"/>
        </w:rPr>
        <w:t>，计算公式：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回购价款=购房价款</w:t>
      </w:r>
      <w:r>
        <w:rPr>
          <w:rFonts w:ascii="宋体" w:hAnsi="宋体" w:eastAsia="宋体" w:cs="宋体"/>
          <w:spacing w:val="14"/>
          <w:sz w:val="31"/>
          <w:szCs w:val="31"/>
        </w:rPr>
        <w:t>x(1-1%)n。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    </w:t>
      </w:r>
      <w:r>
        <w:rPr>
          <w:spacing w:val="14"/>
          <w:sz w:val="31"/>
          <w:szCs w:val="31"/>
        </w:rPr>
        <w:t>购房人自行装修部分根据</w:t>
      </w:r>
      <w:r>
        <w:rPr>
          <w:spacing w:val="1"/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保障性住房买卖合同约定不予补偿、不计入回购价款；不得拆除</w:t>
      </w:r>
      <w:r>
        <w:rPr>
          <w:spacing w:val="2"/>
          <w:sz w:val="31"/>
          <w:szCs w:val="31"/>
        </w:rPr>
        <w:t xml:space="preserve">  </w:t>
      </w:r>
      <w:r>
        <w:rPr>
          <w:spacing w:val="-19"/>
          <w:sz w:val="31"/>
          <w:szCs w:val="31"/>
        </w:rPr>
        <w:t>依附于该房屋的装饰装修部分；已缴纳的税费、维修资</w:t>
      </w:r>
      <w:r>
        <w:rPr>
          <w:spacing w:val="-20"/>
          <w:sz w:val="31"/>
          <w:szCs w:val="31"/>
        </w:rPr>
        <w:t>金等不予退还。</w:t>
      </w:r>
    </w:p>
    <w:p w14:paraId="5D08D271">
      <w:pPr>
        <w:pStyle w:val="2"/>
        <w:spacing w:before="191" w:line="306" w:lineRule="auto"/>
        <w:ind w:right="165" w:firstLine="639"/>
        <w:rPr>
          <w:sz w:val="31"/>
          <w:szCs w:val="31"/>
        </w:rPr>
      </w:pPr>
      <w:r>
        <w:rPr>
          <w:spacing w:val="3"/>
          <w:sz w:val="31"/>
          <w:szCs w:val="31"/>
        </w:rPr>
        <w:t>3.</w:t>
      </w:r>
      <w:r>
        <w:rPr>
          <w:spacing w:val="-8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回购或封闭流转的保障性住房再次配售价格，原则上不得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高于该套房屋的首次配售价格，由专营机构测算确定价格或由流</w:t>
      </w:r>
      <w:r>
        <w:rPr>
          <w:spacing w:val="1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转的买卖双方商定价格，配售价格由专营机构报同级住建部门备</w:t>
      </w:r>
      <w:r>
        <w:rPr>
          <w:spacing w:val="1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案。不动产登记部门根据专营机构出具的封闭流转确认书办理房</w:t>
      </w:r>
      <w:r>
        <w:rPr>
          <w:spacing w:val="1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屋不动产权转移。</w:t>
      </w:r>
    </w:p>
    <w:p w14:paraId="4B753FE9">
      <w:pPr>
        <w:pStyle w:val="2"/>
        <w:spacing w:before="225" w:line="220" w:lineRule="auto"/>
        <w:ind w:left="639"/>
        <w:rPr>
          <w:sz w:val="31"/>
          <w:szCs w:val="31"/>
        </w:rPr>
      </w:pPr>
      <w:r>
        <w:rPr>
          <w:rFonts w:ascii="宋体" w:hAnsi="宋体" w:eastAsia="宋体" w:cs="宋体"/>
          <w:spacing w:val="24"/>
          <w:sz w:val="31"/>
          <w:szCs w:val="31"/>
        </w:rPr>
        <w:t>4.</w:t>
      </w:r>
      <w:r>
        <w:rPr>
          <w:spacing w:val="24"/>
          <w:sz w:val="31"/>
          <w:szCs w:val="31"/>
        </w:rPr>
        <w:t>申请人(家庭)3次入围配售型保障性住房选房名单未参</w:t>
      </w:r>
    </w:p>
    <w:p w14:paraId="124F9F05">
      <w:pPr>
        <w:spacing w:line="220" w:lineRule="auto"/>
        <w:rPr>
          <w:sz w:val="31"/>
          <w:szCs w:val="31"/>
        </w:rPr>
        <w:sectPr>
          <w:footerReference r:id="rId9" w:type="default"/>
          <w:pgSz w:w="11900" w:h="16820"/>
          <w:pgMar w:top="1429" w:right="1345" w:bottom="875" w:left="1539" w:header="0" w:footer="751" w:gutter="0"/>
          <w:cols w:space="720" w:num="1"/>
        </w:sectPr>
      </w:pPr>
    </w:p>
    <w:p w14:paraId="37C1AF27">
      <w:pPr>
        <w:spacing w:line="324" w:lineRule="auto"/>
        <w:rPr>
          <w:rFonts w:ascii="Arial"/>
          <w:sz w:val="21"/>
        </w:rPr>
      </w:pPr>
    </w:p>
    <w:p w14:paraId="468F7DAE">
      <w:pPr>
        <w:pStyle w:val="2"/>
        <w:spacing w:before="101" w:line="339" w:lineRule="auto"/>
        <w:ind w:right="60"/>
        <w:rPr>
          <w:sz w:val="31"/>
          <w:szCs w:val="31"/>
        </w:rPr>
      </w:pPr>
      <w:r>
        <w:rPr>
          <w:spacing w:val="6"/>
          <w:sz w:val="31"/>
          <w:szCs w:val="31"/>
        </w:rPr>
        <w:t>加选房的，或选房后未在规定时间内签订购房合同或交纳全部购 房款的，视同放弃准购资格，自作出认定结果</w:t>
      </w:r>
      <w:r>
        <w:rPr>
          <w:spacing w:val="5"/>
          <w:sz w:val="31"/>
          <w:szCs w:val="31"/>
        </w:rPr>
        <w:t>之日起，从配售型</w:t>
      </w:r>
    </w:p>
    <w:p w14:paraId="25395B6D">
      <w:pPr>
        <w:pStyle w:val="2"/>
        <w:spacing w:line="219" w:lineRule="auto"/>
        <w:rPr>
          <w:sz w:val="31"/>
          <w:szCs w:val="31"/>
        </w:rPr>
      </w:pPr>
      <w:r>
        <w:rPr>
          <w:spacing w:val="11"/>
          <w:sz w:val="31"/>
          <w:szCs w:val="31"/>
        </w:rPr>
        <w:t>保障性住房需求轮候库中移除，且3年内不得再纳入本市配售型</w:t>
      </w:r>
    </w:p>
    <w:p w14:paraId="2DEA9E12">
      <w:pPr>
        <w:pStyle w:val="2"/>
        <w:spacing w:before="202" w:line="219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保障性住房需求轮候库。</w:t>
      </w:r>
    </w:p>
    <w:p w14:paraId="5D08539D">
      <w:pPr>
        <w:spacing w:before="195" w:line="223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三、保障措施</w:t>
      </w:r>
    </w:p>
    <w:p w14:paraId="658DF9BD">
      <w:pPr>
        <w:pStyle w:val="2"/>
        <w:spacing w:before="214" w:line="322" w:lineRule="auto"/>
        <w:ind w:right="61" w:firstLine="780"/>
        <w:jc w:val="both"/>
        <w:rPr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一)组织保障</w:t>
      </w:r>
      <w:r>
        <w:rPr>
          <w:spacing w:val="10"/>
          <w:sz w:val="31"/>
          <w:szCs w:val="31"/>
        </w:rPr>
        <w:t>。市住房和城乡建设部门负责全</w:t>
      </w:r>
      <w:r>
        <w:rPr>
          <w:spacing w:val="9"/>
          <w:sz w:val="31"/>
          <w:szCs w:val="31"/>
        </w:rPr>
        <w:t>市配售型保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障性住房牵头抓总工作；负责组织协调、指导监督各旗县区、稀</w:t>
      </w:r>
      <w:r>
        <w:rPr>
          <w:spacing w:val="13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土高新区开展政策制定、筹集房源、配售管理等相关工作。</w:t>
      </w:r>
    </w:p>
    <w:p w14:paraId="2E3B4E16">
      <w:pPr>
        <w:pStyle w:val="2"/>
        <w:spacing w:line="329" w:lineRule="auto"/>
        <w:ind w:right="33" w:firstLine="680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发展改革、自然资源、财政、公安、民政、教育、人社、税</w:t>
      </w:r>
      <w:r>
        <w:rPr>
          <w:spacing w:val="1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务、金融等相关部门加强协调，在各自职责范围内做好配售型保</w:t>
      </w:r>
      <w:r>
        <w:rPr>
          <w:spacing w:val="1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障性住房相关工作。</w:t>
      </w:r>
    </w:p>
    <w:p w14:paraId="5601E6D1">
      <w:pPr>
        <w:pStyle w:val="2"/>
        <w:spacing w:before="4" w:line="324" w:lineRule="auto"/>
        <w:ind w:right="11" w:firstLine="810"/>
        <w:rPr>
          <w:sz w:val="27"/>
          <w:szCs w:val="27"/>
        </w:rPr>
      </w:pPr>
      <w:r>
        <w:rPr>
          <w:rFonts w:ascii="楷体" w:hAnsi="楷体" w:eastAsia="楷体" w:cs="楷体"/>
          <w:spacing w:val="13"/>
          <w:sz w:val="31"/>
          <w:szCs w:val="31"/>
        </w:rPr>
        <w:t>(二)资金保障</w:t>
      </w:r>
      <w:r>
        <w:rPr>
          <w:spacing w:val="13"/>
          <w:sz w:val="31"/>
          <w:szCs w:val="31"/>
        </w:rPr>
        <w:t>。积极争取上级财政专项补助资金、发行地</w:t>
      </w:r>
      <w:r>
        <w:rPr>
          <w:spacing w:val="5"/>
          <w:sz w:val="31"/>
          <w:szCs w:val="31"/>
        </w:rPr>
        <w:t xml:space="preserve"> 方政府专项债券、政策性银行和商业银行及住房公积金保障性住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房开发贷款；地方财政做好预算资金安排；专营</w:t>
      </w:r>
      <w:r>
        <w:rPr>
          <w:spacing w:val="5"/>
          <w:sz w:val="31"/>
          <w:szCs w:val="31"/>
        </w:rPr>
        <w:t>机构多渠道自筹</w:t>
      </w:r>
      <w:r>
        <w:rPr>
          <w:sz w:val="31"/>
          <w:szCs w:val="31"/>
        </w:rPr>
        <w:t xml:space="preserve"> </w:t>
      </w:r>
      <w:r>
        <w:rPr>
          <w:spacing w:val="25"/>
          <w:sz w:val="27"/>
          <w:szCs w:val="27"/>
        </w:rPr>
        <w:t>资金等</w:t>
      </w:r>
      <w:r>
        <w:rPr>
          <w:spacing w:val="-65"/>
          <w:sz w:val="27"/>
          <w:szCs w:val="27"/>
        </w:rPr>
        <w:t xml:space="preserve"> </w:t>
      </w:r>
      <w:r>
        <w:rPr>
          <w:spacing w:val="25"/>
          <w:sz w:val="27"/>
          <w:szCs w:val="27"/>
        </w:rPr>
        <w:t>。</w:t>
      </w:r>
    </w:p>
    <w:p w14:paraId="5169D11D">
      <w:pPr>
        <w:pStyle w:val="2"/>
        <w:spacing w:before="217" w:line="314" w:lineRule="auto"/>
        <w:ind w:right="31" w:firstLine="810"/>
        <w:rPr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(三)土地优惠支持</w:t>
      </w:r>
      <w:r>
        <w:rPr>
          <w:spacing w:val="12"/>
          <w:sz w:val="31"/>
          <w:szCs w:val="31"/>
        </w:rPr>
        <w:t>。以划拨方式供地，除依法支付的土地</w:t>
      </w:r>
      <w:r>
        <w:rPr>
          <w:spacing w:val="1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补偿费、拆迁补偿费外，免收土地出让收入，建设用地纳入全市</w:t>
      </w:r>
      <w:r>
        <w:rPr>
          <w:spacing w:val="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年度土地供应计划，在申报年度用地指标时单独列出，从储备土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地中优先供应。利用闲置低效工业、商业、办公等非住宅用地建</w:t>
      </w:r>
      <w:r>
        <w:rPr>
          <w:spacing w:val="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设配售型保障性住房的，变更土地用途，不补缴土地价款，原划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拨的土地继续保留划拨方式。</w:t>
      </w:r>
    </w:p>
    <w:p w14:paraId="037E8DE6">
      <w:pPr>
        <w:pStyle w:val="2"/>
        <w:spacing w:before="127" w:line="286" w:lineRule="auto"/>
        <w:ind w:firstLine="810"/>
        <w:rPr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>(四)税费减免支持</w:t>
      </w:r>
      <w:r>
        <w:rPr>
          <w:spacing w:val="13"/>
          <w:sz w:val="31"/>
          <w:szCs w:val="31"/>
        </w:rPr>
        <w:t>。配售型保障性住房项目适用经济适用</w:t>
      </w:r>
      <w:r>
        <w:rPr>
          <w:spacing w:val="16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住房有关税费支持政策，免收各项行政事业性收费和政府性基</w:t>
      </w:r>
    </w:p>
    <w:p w14:paraId="102D8EAF">
      <w:pPr>
        <w:spacing w:line="286" w:lineRule="auto"/>
        <w:rPr>
          <w:sz w:val="31"/>
          <w:szCs w:val="31"/>
        </w:rPr>
        <w:sectPr>
          <w:footerReference r:id="rId10" w:type="default"/>
          <w:pgSz w:w="11900" w:h="16820"/>
          <w:pgMar w:top="1429" w:right="1414" w:bottom="844" w:left="1569" w:header="0" w:footer="709" w:gutter="0"/>
          <w:cols w:space="720" w:num="1"/>
        </w:sectPr>
      </w:pPr>
    </w:p>
    <w:p w14:paraId="29D81A61">
      <w:pPr>
        <w:spacing w:line="280" w:lineRule="auto"/>
        <w:rPr>
          <w:rFonts w:ascii="Arial"/>
          <w:sz w:val="21"/>
        </w:rPr>
      </w:pPr>
    </w:p>
    <w:p w14:paraId="1545B638">
      <w:pPr>
        <w:pStyle w:val="2"/>
        <w:spacing w:before="101" w:line="337" w:lineRule="auto"/>
        <w:jc w:val="both"/>
        <w:rPr>
          <w:sz w:val="31"/>
          <w:szCs w:val="31"/>
        </w:rPr>
      </w:pPr>
      <w:r>
        <w:rPr>
          <w:spacing w:val="7"/>
          <w:sz w:val="31"/>
          <w:szCs w:val="31"/>
        </w:rPr>
        <w:t>金，包括防空地下室易地建设费、城市基础</w:t>
      </w:r>
      <w:r>
        <w:rPr>
          <w:spacing w:val="6"/>
          <w:sz w:val="31"/>
          <w:szCs w:val="31"/>
        </w:rPr>
        <w:t>设施配套费、教育费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附加和地方教育附加等。具体按照《财政部税</w:t>
      </w:r>
      <w:r>
        <w:rPr>
          <w:spacing w:val="17"/>
          <w:sz w:val="31"/>
          <w:szCs w:val="31"/>
        </w:rPr>
        <w:t>务总局住房城乡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建设部关于保障性住房有关税费政策的公告》(财政部税务总局</w:t>
      </w:r>
      <w:r>
        <w:rPr>
          <w:spacing w:val="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住房城乡建设部公告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  </w:t>
      </w:r>
      <w:r>
        <w:rPr>
          <w:spacing w:val="2"/>
          <w:sz w:val="31"/>
          <w:szCs w:val="31"/>
        </w:rPr>
        <w:t>年第</w:t>
      </w:r>
      <w:r>
        <w:rPr>
          <w:spacing w:val="-7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70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 </w:t>
      </w:r>
      <w:r>
        <w:rPr>
          <w:spacing w:val="2"/>
          <w:sz w:val="31"/>
          <w:szCs w:val="31"/>
        </w:rPr>
        <w:t>号)、《财政部关于贯彻落实</w:t>
      </w:r>
      <w:r>
        <w:rPr>
          <w:spacing w:val="1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规划建设保障性住房等三项工作的意见》(财综〔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2023</w:t>
      </w:r>
      <w:r>
        <w:rPr>
          <w:rFonts w:ascii="宋体" w:hAnsi="宋体" w:eastAsia="宋体" w:cs="宋体"/>
          <w:spacing w:val="7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    </w:t>
      </w:r>
      <w:r>
        <w:rPr>
          <w:spacing w:val="6"/>
          <w:sz w:val="31"/>
          <w:szCs w:val="31"/>
        </w:rPr>
        <w:t>号)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等文件规定执行。</w:t>
      </w:r>
    </w:p>
    <w:p w14:paraId="104E5980">
      <w:pPr>
        <w:spacing w:line="222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四、其他</w:t>
      </w:r>
    </w:p>
    <w:p w14:paraId="497FD036">
      <w:pPr>
        <w:pStyle w:val="2"/>
        <w:spacing w:before="185" w:line="354" w:lineRule="auto"/>
        <w:ind w:right="49" w:firstLine="649"/>
        <w:rPr>
          <w:sz w:val="31"/>
          <w:szCs w:val="31"/>
        </w:rPr>
      </w:pPr>
      <w:r>
        <w:rPr>
          <w:spacing w:val="6"/>
          <w:sz w:val="31"/>
          <w:szCs w:val="31"/>
        </w:rPr>
        <w:t>本实施意见自印发之日起施行，由包头市住房和城乡建设局</w:t>
      </w:r>
      <w:r>
        <w:rPr>
          <w:spacing w:val="2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负责解释。</w:t>
      </w:r>
    </w:p>
    <w:p w14:paraId="7AF3789A">
      <w:pPr>
        <w:spacing w:line="354" w:lineRule="auto"/>
        <w:rPr>
          <w:sz w:val="31"/>
          <w:szCs w:val="31"/>
        </w:rPr>
        <w:sectPr>
          <w:footerReference r:id="rId11" w:type="default"/>
          <w:pgSz w:w="11900" w:h="16820"/>
          <w:pgMar w:top="1429" w:right="1550" w:bottom="892" w:left="1430" w:header="0" w:footer="759" w:gutter="0"/>
          <w:cols w:space="720" w:num="1"/>
        </w:sectPr>
      </w:pPr>
    </w:p>
    <w:p w14:paraId="3FDE108F">
      <w:pPr>
        <w:rPr>
          <w:rFonts w:ascii="Arial"/>
          <w:sz w:val="21"/>
        </w:rPr>
      </w:pPr>
    </w:p>
    <w:sectPr>
      <w:headerReference r:id="rId12" w:type="default"/>
      <w:footerReference r:id="rId13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C1EF6">
    <w:pPr>
      <w:spacing w:line="173" w:lineRule="auto"/>
      <w:ind w:left="439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6BD5">
    <w:pPr>
      <w:spacing w:line="174" w:lineRule="auto"/>
      <w:ind w:left="445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C5C29">
    <w:pPr>
      <w:spacing w:line="174" w:lineRule="auto"/>
      <w:ind w:left="43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20E42">
    <w:pPr>
      <w:spacing w:line="173" w:lineRule="auto"/>
      <w:ind w:left="437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E55E2">
    <w:pPr>
      <w:spacing w:line="170" w:lineRule="auto"/>
      <w:ind w:left="438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49553">
    <w:pPr>
      <w:spacing w:line="174" w:lineRule="auto"/>
      <w:ind w:left="446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13D1D">
    <w:pPr>
      <w:spacing w:line="171" w:lineRule="auto"/>
      <w:ind w:left="439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BE23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5D49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3731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374</Words>
  <Characters>388</Characters>
  <TotalTime>1</TotalTime>
  <ScaleCrop>false</ScaleCrop>
  <LinksUpToDate>false</LinksUpToDate>
  <CharactersWithSpaces>408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2026-04-13T15:26:00Z</dcterms:created>
  <dc:creator>Lenovo</dc:creator>
  <cp:lastModifiedBy>媛媛</cp:lastModifiedBy>
  <dcterms:modified xsi:type="dcterms:W3CDTF">2026-04-13T07:30:48Z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2026-04-13T15:26:22Z</vt:filetime>
  </property>
  <property fmtid="{D5CDD505-2E9C-101B-9397-08002B2CF9AE}" pid="4" name="UsrData">
    <vt:lpwstr>69dc9a981ac7a6001f2ca001wl</vt:lpwstr>
  </property>
  <property fmtid="{D5CDD505-2E9C-101B-9397-08002B2CF9AE}" pid="5" name="KSOTemplateDocerSaveRecord">
    <vt:lpwstr>eyJoZGlkIjoiMWVhZmQ0NmM0MDJlYjliMDM5ODE2ZTAzMjM1N2M4MGUiLCJ1c2VySWQiOiIyNzQxNjYyNTIifQ==</vt:lpwstr>
  </property>
  <property fmtid="{D5CDD505-2E9C-101B-9397-08002B2CF9AE}" pid="6" name="KSOProductBuildVer">
    <vt:lpwstr>2052-12.1.0.25865</vt:lpwstr>
  </property>
  <property fmtid="{D5CDD505-2E9C-101B-9397-08002B2CF9AE}" pid="7" name="ICV">
    <vt:lpwstr>B14A7423C6FE4FCDA8F3F15B8DEE85D3_12</vt:lpwstr>
  </property>
</Properties>
</file>